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1</w:t>
      </w:r>
    </w:p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 Методике и расчету базовых страховых тарифов</w:t>
      </w:r>
    </w:p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 страхования финансовых рисков</w:t>
      </w:r>
    </w:p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42C77" w:rsidRDefault="00742C77" w:rsidP="00742C77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42C77" w:rsidRDefault="00742C77" w:rsidP="00742C77">
      <w:pPr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p w:rsidR="00742C77" w:rsidRDefault="00742C77" w:rsidP="00742C77">
      <w:pPr>
        <w:tabs>
          <w:tab w:val="center" w:pos="493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БАЗОВЫЕ СТРАХОВЫЕ ТАРИФЫ</w:t>
      </w:r>
    </w:p>
    <w:p w:rsidR="00742C77" w:rsidRDefault="00742C77" w:rsidP="00742C77">
      <w:pPr>
        <w:tabs>
          <w:tab w:val="center" w:pos="4938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ПО СТРАХОВАНИЮ </w:t>
      </w:r>
      <w:r w:rsidRPr="00EF4B58">
        <w:rPr>
          <w:b/>
          <w:bCs/>
          <w:color w:val="000000"/>
          <w:sz w:val="22"/>
          <w:szCs w:val="22"/>
        </w:rPr>
        <w:t>ФИНАНСОВЫХ РИСКОВ</w:t>
      </w:r>
    </w:p>
    <w:p w:rsidR="00742C77" w:rsidRDefault="00742C77" w:rsidP="00742C77">
      <w:pPr>
        <w:tabs>
          <w:tab w:val="center" w:pos="4938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4"/>
        <w:gridCol w:w="994"/>
      </w:tblGrid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742C77" w:rsidRPr="008E4247" w:rsidRDefault="00742C77" w:rsidP="009814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4247">
              <w:rPr>
                <w:b/>
                <w:bCs/>
                <w:color w:val="000000"/>
                <w:sz w:val="22"/>
                <w:szCs w:val="22"/>
              </w:rPr>
              <w:t>Риск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742C77" w:rsidRPr="008E4247" w:rsidRDefault="00742C77" w:rsidP="009814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4247">
              <w:rPr>
                <w:b/>
                <w:bCs/>
                <w:color w:val="000000"/>
                <w:sz w:val="22"/>
                <w:szCs w:val="22"/>
              </w:rPr>
              <w:t>Брутто-ставка (со 100 руб. стр. суммы)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1. Неисполнение (ненадлежащее исполнение) контрагентом Страхователя обязательств по поставке сырья, материалов, оборудования, товаров, осуществлению работ, оказанию услуг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2. Неисполнение (ненадлежащее исполнение) контрагентом Страхователя обязательств по передаче ценных бумаг, в том числе векселей, а также долговых расписок, депозитных сертификатов и иных обращающихся активов, приобретенных Страхователем у контрагента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3. Несоблюдение условий и сроков выполнения финансовых обязательств контрагентом Страхователя по договору (контракту) между Страхователем и контрагентом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4. Несоблюдение сроков финансирования, установки и наладки машин, оборудования, выполнения строительно-монтажных работ контрагентом Страхователя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5. Банкротство контрагента Страхователя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6. Стихийные бедствия, пожар, взрыв, катастрофа, повлекшие порчу или уничтожение имущества Страхователя, авария транспортного средства и связанные с ней непредвиденные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7. Длительная (свыше одного месяца) остановка производства вследствие стихийных бедствий, пожара, взрыва, аварии, катастрофы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</w:tr>
      <w:tr w:rsidR="00742C77" w:rsidRPr="008E4247" w:rsidTr="009814D2">
        <w:trPr>
          <w:trHeight w:val="30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8. Отзыв продукции Страхователем в соответствие с требованиями 184-ФЗ РФ «О техническом регулировании» или иного применимого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742C77" w:rsidRPr="008E4247" w:rsidRDefault="00742C77" w:rsidP="00981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247"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</w:tr>
    </w:tbl>
    <w:p w:rsidR="00742C77" w:rsidRDefault="00742C77" w:rsidP="00742C77">
      <w:pPr>
        <w:tabs>
          <w:tab w:val="center" w:pos="4938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42C77" w:rsidRDefault="00742C77" w:rsidP="00742C77">
      <w:pPr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2C77" w:rsidRDefault="00742C77" w:rsidP="00742C77">
      <w:pPr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2C77" w:rsidRDefault="00742C77" w:rsidP="00742C77">
      <w:pPr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Страховщик имеет право применять к настоящей тарифной ставке следующие повышающие и понижающие коэффициенты, имеющие существенное значение для определения степени страхового риска.</w:t>
      </w:r>
    </w:p>
    <w:p w:rsidR="00742C77" w:rsidRDefault="00742C77" w:rsidP="00742C77">
      <w:pPr>
        <w:jc w:val="center"/>
        <w:rPr>
          <w:b/>
          <w:bCs/>
          <w:sz w:val="22"/>
          <w:szCs w:val="22"/>
        </w:rPr>
      </w:pPr>
    </w:p>
    <w:p w:rsidR="00742C77" w:rsidRDefault="00742C77" w:rsidP="00742C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Коэффициенты к базовым тарифам, применяемые при расчете тарифной ставки</w:t>
      </w:r>
    </w:p>
    <w:p w:rsidR="00742C77" w:rsidRDefault="00742C77" w:rsidP="00742C77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761"/>
        <w:gridCol w:w="1869"/>
        <w:gridCol w:w="2276"/>
      </w:tblGrid>
      <w:tr w:rsidR="00742C77" w:rsidRPr="00D53FCE" w:rsidTr="009814D2">
        <w:tc>
          <w:tcPr>
            <w:tcW w:w="700" w:type="dxa"/>
          </w:tcPr>
          <w:p w:rsidR="00742C77" w:rsidRPr="008E4247" w:rsidRDefault="00742C77" w:rsidP="0098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4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3" w:type="dxa"/>
          </w:tcPr>
          <w:p w:rsidR="00742C77" w:rsidRPr="008E4247" w:rsidRDefault="00742C77" w:rsidP="0098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47">
              <w:rPr>
                <w:b/>
                <w:bCs/>
                <w:sz w:val="22"/>
                <w:szCs w:val="22"/>
              </w:rPr>
              <w:t>Параметр, влияющий на оценку риска</w:t>
            </w:r>
          </w:p>
        </w:tc>
        <w:tc>
          <w:tcPr>
            <w:tcW w:w="1899" w:type="dxa"/>
          </w:tcPr>
          <w:p w:rsidR="00742C77" w:rsidRPr="008E4247" w:rsidRDefault="00742C77" w:rsidP="0098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47">
              <w:rPr>
                <w:b/>
                <w:bCs/>
                <w:sz w:val="22"/>
                <w:szCs w:val="22"/>
              </w:rPr>
              <w:t xml:space="preserve">Значение </w:t>
            </w:r>
            <w:r>
              <w:rPr>
                <w:b/>
                <w:bCs/>
                <w:sz w:val="22"/>
                <w:szCs w:val="22"/>
              </w:rPr>
              <w:t>понижающего</w:t>
            </w:r>
            <w:r w:rsidRPr="008E4247">
              <w:rPr>
                <w:b/>
                <w:bCs/>
                <w:sz w:val="22"/>
                <w:szCs w:val="22"/>
              </w:rPr>
              <w:t xml:space="preserve"> коэффициента</w:t>
            </w:r>
          </w:p>
        </w:tc>
        <w:tc>
          <w:tcPr>
            <w:tcW w:w="2366" w:type="dxa"/>
          </w:tcPr>
          <w:p w:rsidR="00742C77" w:rsidRPr="008E4247" w:rsidRDefault="00742C77" w:rsidP="0098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47">
              <w:rPr>
                <w:b/>
                <w:bCs/>
                <w:sz w:val="22"/>
                <w:szCs w:val="22"/>
              </w:rPr>
              <w:t>Значение по</w:t>
            </w:r>
            <w:r>
              <w:rPr>
                <w:b/>
                <w:bCs/>
                <w:sz w:val="22"/>
                <w:szCs w:val="22"/>
              </w:rPr>
              <w:t>вышающего</w:t>
            </w:r>
            <w:r w:rsidRPr="008E4247">
              <w:rPr>
                <w:b/>
                <w:bCs/>
                <w:sz w:val="22"/>
                <w:szCs w:val="22"/>
              </w:rPr>
              <w:t xml:space="preserve"> коэффициента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1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Деловая репутация Страхователя и его контрагентов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2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Регион, территория страхования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3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Срок ведения рентабельной предпринимательской деятельности Страхователем и его контрагентами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4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Наличие у страхователя дебиторской задолженности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5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Объем и степень ликвидности имуществ</w:t>
            </w:r>
            <w:r>
              <w:t>а и иных активов у Страхователя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6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 xml:space="preserve">Вид продукции (для риска «Отзыв продукции </w:t>
            </w:r>
            <w:r w:rsidRPr="00A73C47">
              <w:lastRenderedPageBreak/>
              <w:t>Страхователем в соответствие с требованиями 184-ФЗ РФ «О техническом регулировании» или иного применимого законодательства»)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lastRenderedPageBreak/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lastRenderedPageBreak/>
              <w:t>7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Является ли Страхователь производителем и (или) продавцом продукции (для риска «Отзыв продукции Страхователем в соответствие с требованиями 184-ФЗ РФ «О техническом регулировании» или иного применимого законодательства»)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8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Осуществлял ли страхователь проектирование, разработку технических или иных параметров данной продукции  (для риска «Отзыв продукции Страхователем в соответствие с требованиями 184-ФЗ РФ «О техническом регулировании» или иного применимого законодательства»)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RPr="00D53FCE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9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tabs>
                <w:tab w:val="left" w:pos="90"/>
                <w:tab w:val="left" w:pos="720"/>
              </w:tabs>
              <w:autoSpaceDE w:val="0"/>
              <w:autoSpaceDN w:val="0"/>
              <w:adjustRightInd w:val="0"/>
            </w:pPr>
            <w:r w:rsidRPr="00A73C47">
              <w:t>Как давно была разработана данная продукция (период продаж потребителям) более или менее 3 лет,  есть ли вновь разработанные составляющие, узлы или детали (для риска «Отзыв продукции Страхователем в соответствие с требованиями 184-ФЗ РФ «О техническом регулировании» или иного применимого законодательства»)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  <w:tr w:rsidR="00742C77" w:rsidTr="009814D2">
        <w:tc>
          <w:tcPr>
            <w:tcW w:w="700" w:type="dxa"/>
            <w:vAlign w:val="center"/>
          </w:tcPr>
          <w:p w:rsidR="00742C77" w:rsidRPr="00A73C47" w:rsidRDefault="00742C77" w:rsidP="009814D2">
            <w:pPr>
              <w:rPr>
                <w:b/>
                <w:bCs/>
              </w:rPr>
            </w:pPr>
            <w:r w:rsidRPr="00A73C47">
              <w:rPr>
                <w:b/>
                <w:bCs/>
              </w:rPr>
              <w:t>10</w:t>
            </w:r>
          </w:p>
        </w:tc>
        <w:tc>
          <w:tcPr>
            <w:tcW w:w="5173" w:type="dxa"/>
            <w:vAlign w:val="center"/>
          </w:tcPr>
          <w:p w:rsidR="00742C77" w:rsidRPr="00A73C47" w:rsidRDefault="00742C77" w:rsidP="009814D2">
            <w:pPr>
              <w:rPr>
                <w:bCs/>
              </w:rPr>
            </w:pPr>
            <w:r w:rsidRPr="00A73C47">
              <w:t>Иные факторы</w:t>
            </w:r>
          </w:p>
        </w:tc>
        <w:tc>
          <w:tcPr>
            <w:tcW w:w="1899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0.01-0.99</w:t>
            </w:r>
          </w:p>
        </w:tc>
        <w:tc>
          <w:tcPr>
            <w:tcW w:w="2366" w:type="dxa"/>
            <w:vAlign w:val="center"/>
          </w:tcPr>
          <w:p w:rsidR="00742C77" w:rsidRPr="00A73C47" w:rsidRDefault="00742C77" w:rsidP="009814D2">
            <w:pPr>
              <w:jc w:val="center"/>
              <w:rPr>
                <w:bCs/>
              </w:rPr>
            </w:pPr>
            <w:r w:rsidRPr="00A73C47">
              <w:rPr>
                <w:bCs/>
              </w:rPr>
              <w:t>1.01-10.0</w:t>
            </w:r>
          </w:p>
        </w:tc>
      </w:tr>
    </w:tbl>
    <w:p w:rsidR="00742C77" w:rsidRDefault="00742C77" w:rsidP="00742C77">
      <w:pPr>
        <w:tabs>
          <w:tab w:val="center" w:pos="493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42C77" w:rsidRPr="001C6C48" w:rsidRDefault="00742C77" w:rsidP="00742C77">
      <w:pPr>
        <w:ind w:firstLine="709"/>
        <w:jc w:val="both"/>
        <w:rPr>
          <w:sz w:val="22"/>
          <w:szCs w:val="22"/>
        </w:rPr>
      </w:pPr>
      <w:r w:rsidRPr="009C57EE">
        <w:rPr>
          <w:sz w:val="24"/>
          <w:szCs w:val="24"/>
        </w:rPr>
        <w:t>Базовые</w:t>
      </w:r>
      <w:r>
        <w:rPr>
          <w:sz w:val="22"/>
          <w:szCs w:val="22"/>
        </w:rPr>
        <w:t xml:space="preserve"> страховые тарифы</w:t>
      </w:r>
      <w:r w:rsidRPr="001C6C48">
        <w:rPr>
          <w:sz w:val="22"/>
          <w:szCs w:val="22"/>
        </w:rPr>
        <w:t xml:space="preserve"> являются годовыми базовыми страховыми тарифами.</w:t>
      </w:r>
    </w:p>
    <w:p w:rsidR="00742C77" w:rsidRDefault="00742C77" w:rsidP="00742C77">
      <w:pPr>
        <w:ind w:firstLine="708"/>
        <w:jc w:val="both"/>
        <w:rPr>
          <w:sz w:val="22"/>
          <w:szCs w:val="22"/>
        </w:rPr>
      </w:pPr>
      <w:r w:rsidRPr="001C6C48">
        <w:rPr>
          <w:sz w:val="22"/>
          <w:szCs w:val="22"/>
        </w:rPr>
        <w:t>По договорам страхования, заключенным на срок менее 1 (одного) года, страховая премия уплачивается в следующих размерах от годового размера страховой премии, если в договоре страхования не предусмотрено иное: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771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</w:tblGrid>
      <w:tr w:rsidR="00742C77" w:rsidRPr="001778EC" w:rsidTr="009814D2">
        <w:tc>
          <w:tcPr>
            <w:tcW w:w="2771" w:type="dxa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Срок страхования (мес</w:t>
            </w:r>
            <w:smartTag w:uri="urn:schemas-microsoft-com:office:smarttags" w:element="PersonName">
              <w:r w:rsidRPr="001778EC">
                <w:rPr>
                  <w:sz w:val="24"/>
                  <w:szCs w:val="24"/>
                </w:rPr>
                <w:t>.</w:t>
              </w:r>
            </w:smartTag>
            <w:r w:rsidRPr="001778EC">
              <w:rPr>
                <w:sz w:val="24"/>
                <w:szCs w:val="24"/>
              </w:rPr>
              <w:t>)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1778EC">
                <w:rPr>
                  <w:sz w:val="24"/>
                  <w:szCs w:val="24"/>
                </w:rPr>
                <w:t>6</w:t>
              </w:r>
            </w:smartTag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12</w:t>
            </w:r>
          </w:p>
        </w:tc>
      </w:tr>
      <w:tr w:rsidR="00742C77" w:rsidRPr="001778EC" w:rsidTr="009814D2">
        <w:tc>
          <w:tcPr>
            <w:tcW w:w="2771" w:type="dxa"/>
          </w:tcPr>
          <w:p w:rsidR="00742C77" w:rsidRPr="001778EC" w:rsidRDefault="00742C77" w:rsidP="009814D2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Размер страховой премии в % от годовой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50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1778EC">
                <w:rPr>
                  <w:sz w:val="24"/>
                  <w:szCs w:val="24"/>
                </w:rPr>
                <w:t>6</w:t>
              </w:r>
            </w:smartTag>
            <w:r w:rsidRPr="001778EC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75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80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85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90</w:t>
            </w:r>
          </w:p>
        </w:tc>
        <w:tc>
          <w:tcPr>
            <w:tcW w:w="570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95</w:t>
            </w:r>
          </w:p>
        </w:tc>
        <w:tc>
          <w:tcPr>
            <w:tcW w:w="571" w:type="dxa"/>
            <w:vAlign w:val="center"/>
          </w:tcPr>
          <w:p w:rsidR="00742C77" w:rsidRPr="001778EC" w:rsidRDefault="00742C77" w:rsidP="009814D2">
            <w:pPr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100</w:t>
            </w:r>
          </w:p>
        </w:tc>
      </w:tr>
    </w:tbl>
    <w:p w:rsidR="00742C77" w:rsidRPr="00A73C47" w:rsidRDefault="00742C77" w:rsidP="00742C77">
      <w:pPr>
        <w:ind w:firstLine="709"/>
        <w:jc w:val="both"/>
        <w:rPr>
          <w:sz w:val="24"/>
          <w:szCs w:val="24"/>
        </w:rPr>
      </w:pPr>
      <w:r w:rsidRPr="00A73C47">
        <w:rPr>
          <w:sz w:val="24"/>
          <w:szCs w:val="24"/>
        </w:rPr>
        <w:t>При исчислении страховой премии неполный месяц учитывается как полный.</w:t>
      </w:r>
    </w:p>
    <w:p w:rsidR="00742C77" w:rsidRPr="00A73C47" w:rsidRDefault="00742C77" w:rsidP="00742C77">
      <w:pPr>
        <w:ind w:firstLine="709"/>
        <w:jc w:val="both"/>
        <w:rPr>
          <w:sz w:val="24"/>
          <w:szCs w:val="24"/>
        </w:rPr>
      </w:pPr>
    </w:p>
    <w:p w:rsidR="00742C77" w:rsidRPr="009C57EE" w:rsidRDefault="00742C77" w:rsidP="00742C77">
      <w:pPr>
        <w:ind w:firstLine="709"/>
        <w:jc w:val="both"/>
        <w:rPr>
          <w:sz w:val="24"/>
          <w:szCs w:val="24"/>
        </w:rPr>
      </w:pPr>
      <w:r w:rsidRPr="00A73C47">
        <w:rPr>
          <w:sz w:val="24"/>
          <w:szCs w:val="24"/>
        </w:rPr>
        <w:t>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 при этом неполный месяц считается за полный.</w:t>
      </w:r>
    </w:p>
    <w:p w:rsidR="00742C77" w:rsidRDefault="00742C77" w:rsidP="00742C77">
      <w:pPr>
        <w:jc w:val="right"/>
        <w:rPr>
          <w:b/>
          <w:bCs/>
          <w:sz w:val="22"/>
          <w:szCs w:val="22"/>
        </w:rPr>
      </w:pPr>
    </w:p>
    <w:p w:rsidR="00742C77" w:rsidRDefault="00742C77" w:rsidP="00742C77">
      <w:pPr>
        <w:jc w:val="right"/>
        <w:rPr>
          <w:b/>
          <w:bCs/>
          <w:sz w:val="22"/>
          <w:szCs w:val="22"/>
        </w:rPr>
      </w:pPr>
    </w:p>
    <w:p w:rsidR="00742C77" w:rsidRDefault="00742C77" w:rsidP="00742C77">
      <w:pPr>
        <w:jc w:val="right"/>
        <w:rPr>
          <w:b/>
          <w:bCs/>
          <w:sz w:val="22"/>
          <w:szCs w:val="22"/>
        </w:rPr>
      </w:pPr>
    </w:p>
    <w:p w:rsidR="00742C77" w:rsidRDefault="00742C77" w:rsidP="00742C77">
      <w:pPr>
        <w:jc w:val="right"/>
        <w:rPr>
          <w:b/>
          <w:bCs/>
          <w:sz w:val="22"/>
          <w:szCs w:val="22"/>
        </w:rPr>
      </w:pPr>
    </w:p>
    <w:p w:rsidR="004A51B8" w:rsidRDefault="00742C77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42C77"/>
    <w:rsid w:val="004F685C"/>
    <w:rsid w:val="005F6424"/>
    <w:rsid w:val="00742C77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2017-07-12T07:16:00Z</dcterms:created>
  <dcterms:modified xsi:type="dcterms:W3CDTF">2017-07-12T07:16:00Z</dcterms:modified>
</cp:coreProperties>
</file>