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E" w:rsidRDefault="00966FAE" w:rsidP="00966FAE">
      <w:pPr>
        <w:widowControl w:val="0"/>
        <w:tabs>
          <w:tab w:val="right" w:pos="9876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Приложение 1</w:t>
      </w:r>
    </w:p>
    <w:p w:rsidR="00966FAE" w:rsidRDefault="00966FAE" w:rsidP="00966FAE">
      <w:pPr>
        <w:widowControl w:val="0"/>
        <w:tabs>
          <w:tab w:val="right" w:pos="9870"/>
        </w:tabs>
        <w:autoSpaceDE w:val="0"/>
        <w:autoSpaceDN w:val="0"/>
        <w:adjustRightInd w:val="0"/>
        <w:rPr>
          <w:b/>
          <w:bCs/>
          <w:color w:val="000000"/>
        </w:rPr>
      </w:pPr>
      <w:r>
        <w:tab/>
      </w:r>
    </w:p>
    <w:p w:rsidR="00966FAE" w:rsidRDefault="00966FAE" w:rsidP="00966FAE">
      <w:pPr>
        <w:widowControl w:val="0"/>
        <w:tabs>
          <w:tab w:val="center" w:pos="4935"/>
        </w:tabs>
        <w:autoSpaceDE w:val="0"/>
        <w:autoSpaceDN w:val="0"/>
        <w:adjustRightInd w:val="0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БАЗОВЫЕ СТРАХОВЫЕ ТАРИФЫ</w:t>
      </w:r>
    </w:p>
    <w:p w:rsidR="00966FAE" w:rsidRDefault="00966FAE" w:rsidP="00966FAE">
      <w:pPr>
        <w:widowControl w:val="0"/>
        <w:tabs>
          <w:tab w:val="center" w:pos="4938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</w:rPr>
        <w:tab/>
      </w:r>
      <w:r>
        <w:rPr>
          <w:b/>
          <w:bCs/>
          <w:color w:val="000000"/>
        </w:rPr>
        <w:t>ПО СТРАХОВАНИЮ ЭМИТЕНТОВ БАНКОВСКИХ КАРТ</w:t>
      </w:r>
    </w:p>
    <w:tbl>
      <w:tblPr>
        <w:tblW w:w="10045" w:type="dxa"/>
        <w:tblInd w:w="93" w:type="dxa"/>
        <w:tblLook w:val="04A0"/>
      </w:tblPr>
      <w:tblGrid>
        <w:gridCol w:w="8520"/>
        <w:gridCol w:w="1525"/>
      </w:tblGrid>
      <w:tr w:rsidR="00966FAE" w:rsidTr="009814D2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AE" w:rsidRDefault="00966FAE" w:rsidP="00981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Риск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AE" w:rsidRDefault="00966FAE" w:rsidP="009814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Брутто-ставка (со 100 руб. стр. суммы)</w:t>
            </w:r>
          </w:p>
        </w:tc>
      </w:tr>
      <w:tr w:rsidR="00966FAE" w:rsidTr="009814D2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FAE" w:rsidRDefault="00966FAE" w:rsidP="009814D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Возникновение в связи с обращением банковских карт непредвиденных расходов (убытков), выразившихся в: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AE" w:rsidRDefault="00966FAE" w:rsidP="009814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0.15</w:t>
            </w:r>
          </w:p>
        </w:tc>
      </w:tr>
      <w:tr w:rsidR="00966FAE" w:rsidTr="009814D2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FAE" w:rsidRDefault="00966FAE" w:rsidP="009814D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1. Списании Страхователем денежных средств со </w:t>
            </w:r>
            <w:proofErr w:type="spellStart"/>
            <w:r>
              <w:rPr>
                <w:color w:val="000000"/>
                <w:lang w:eastAsia="ru-RU"/>
              </w:rPr>
              <w:t>спецкартсчетов</w:t>
            </w:r>
            <w:proofErr w:type="spellEnd"/>
            <w:r>
              <w:rPr>
                <w:color w:val="000000"/>
                <w:lang w:eastAsia="ru-RU"/>
              </w:rPr>
              <w:t xml:space="preserve"> клиентов в результате проведения третьими лицами транзакций с использованием поддельных банковских карт.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AE" w:rsidRDefault="00966FAE" w:rsidP="009814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0.15</w:t>
            </w:r>
          </w:p>
        </w:tc>
      </w:tr>
      <w:tr w:rsidR="00966FAE" w:rsidTr="009814D2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FAE" w:rsidRDefault="00966FAE" w:rsidP="009814D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2. Списании Страхователем денежных средств со </w:t>
            </w:r>
            <w:proofErr w:type="spellStart"/>
            <w:r>
              <w:rPr>
                <w:color w:val="000000"/>
                <w:lang w:eastAsia="ru-RU"/>
              </w:rPr>
              <w:t>спецкартсчетов</w:t>
            </w:r>
            <w:proofErr w:type="spellEnd"/>
            <w:r>
              <w:rPr>
                <w:color w:val="000000"/>
                <w:lang w:eastAsia="ru-RU"/>
              </w:rPr>
              <w:t xml:space="preserve"> клиентов в результате незаконного проведения третьими лицами транзакций с использованием утерянных клиентами или украденных у клиентов банковских карт.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AE" w:rsidRDefault="00966FAE" w:rsidP="009814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0.15</w:t>
            </w:r>
          </w:p>
        </w:tc>
      </w:tr>
      <w:tr w:rsidR="00966FAE" w:rsidTr="009814D2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FAE" w:rsidRDefault="00966FAE" w:rsidP="009814D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3. Списании Страхователем денежных средств со </w:t>
            </w:r>
            <w:proofErr w:type="spellStart"/>
            <w:r>
              <w:rPr>
                <w:color w:val="000000"/>
                <w:lang w:eastAsia="ru-RU"/>
              </w:rPr>
              <w:t>спецкартсчетов</w:t>
            </w:r>
            <w:proofErr w:type="spellEnd"/>
            <w:r>
              <w:rPr>
                <w:color w:val="000000"/>
                <w:lang w:eastAsia="ru-RU"/>
              </w:rPr>
              <w:t xml:space="preserve"> клиентов на основании подделанных слипов или квитанций электронного терминала, подтверждающих проведение транзакций владельцем банковской карты.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AE" w:rsidRDefault="00966FAE" w:rsidP="009814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0.15</w:t>
            </w:r>
          </w:p>
        </w:tc>
      </w:tr>
      <w:tr w:rsidR="00966FAE" w:rsidTr="009814D2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FAE" w:rsidRDefault="00966FAE" w:rsidP="009814D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4. Возникновении овердрафтов на </w:t>
            </w:r>
            <w:proofErr w:type="spellStart"/>
            <w:r>
              <w:rPr>
                <w:color w:val="000000"/>
                <w:lang w:eastAsia="ru-RU"/>
              </w:rPr>
              <w:t>спецкартсчетах</w:t>
            </w:r>
            <w:proofErr w:type="spellEnd"/>
            <w:r>
              <w:rPr>
                <w:color w:val="000000"/>
                <w:lang w:eastAsia="ru-RU"/>
              </w:rPr>
              <w:t xml:space="preserve"> держателей расчетных банковских карт при условии, что у Страхователя отсутствует возможность взыскать сумму овердрафта по причине:</w:t>
            </w:r>
            <w:r>
              <w:rPr>
                <w:color w:val="000000"/>
                <w:lang w:eastAsia="ru-RU"/>
              </w:rPr>
              <w:br/>
              <w:t>- смерти держателя карты, совершившего овердрафт;</w:t>
            </w:r>
            <w:r>
              <w:rPr>
                <w:color w:val="000000"/>
                <w:lang w:eastAsia="ru-RU"/>
              </w:rPr>
              <w:br/>
              <w:t>- постоянной полной потери общей трудоспособности держателем карты, совершившим овердрафт;</w:t>
            </w:r>
            <w:r>
              <w:rPr>
                <w:color w:val="000000"/>
                <w:lang w:eastAsia="ru-RU"/>
              </w:rPr>
              <w:br/>
              <w:t>- пропажи без вести держателя карты, совершившего овердрафт;</w:t>
            </w:r>
            <w:r>
              <w:rPr>
                <w:color w:val="000000"/>
                <w:lang w:eastAsia="ru-RU"/>
              </w:rPr>
              <w:br/>
              <w:t>- нахождения в розыске держателя карты, совершившего овердрафт, более установленного в договоре страхования срока.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AE" w:rsidRDefault="00966FAE" w:rsidP="009814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0.15</w:t>
            </w:r>
          </w:p>
        </w:tc>
      </w:tr>
      <w:tr w:rsidR="00966FAE" w:rsidTr="009814D2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FAE" w:rsidRDefault="00966FAE" w:rsidP="009814D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5. Частичном или полном </w:t>
            </w:r>
            <w:proofErr w:type="spellStart"/>
            <w:r>
              <w:rPr>
                <w:color w:val="000000"/>
                <w:lang w:eastAsia="ru-RU"/>
              </w:rPr>
              <w:t>невозврате</w:t>
            </w:r>
            <w:proofErr w:type="spellEnd"/>
            <w:r>
              <w:rPr>
                <w:color w:val="000000"/>
                <w:lang w:eastAsia="ru-RU"/>
              </w:rPr>
              <w:t xml:space="preserve"> суммы кредита и процентов по нему держателем кредитной банковской карты при условии, что у Страхователя отсутствует возможность взыскания недостающих сумм по причине:</w:t>
            </w:r>
            <w:r>
              <w:rPr>
                <w:color w:val="000000"/>
                <w:lang w:eastAsia="ru-RU"/>
              </w:rPr>
              <w:br/>
              <w:t>- смерти держателя карты;</w:t>
            </w:r>
            <w:r>
              <w:rPr>
                <w:color w:val="000000"/>
                <w:lang w:eastAsia="ru-RU"/>
              </w:rPr>
              <w:br/>
              <w:t>- постоянной полной потери общей трудоспособности держателем карты;</w:t>
            </w:r>
            <w:r>
              <w:rPr>
                <w:color w:val="000000"/>
                <w:lang w:eastAsia="ru-RU"/>
              </w:rPr>
              <w:br/>
              <w:t>- пропажи без вести держателя карты;</w:t>
            </w:r>
            <w:r>
              <w:rPr>
                <w:color w:val="000000"/>
                <w:lang w:eastAsia="ru-RU"/>
              </w:rPr>
              <w:br/>
              <w:t>- нахождения держателя карты в розыске более установленного в договоре страхования срока.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FAE" w:rsidRDefault="00966FAE" w:rsidP="009814D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0.5</w:t>
            </w:r>
          </w:p>
        </w:tc>
      </w:tr>
    </w:tbl>
    <w:p w:rsidR="00966FAE" w:rsidRDefault="00966FAE" w:rsidP="00966FAE">
      <w:pPr>
        <w:widowControl w:val="0"/>
        <w:tabs>
          <w:tab w:val="center" w:pos="4938"/>
        </w:tabs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966FAE" w:rsidRDefault="00966FAE" w:rsidP="00966FAE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Страховщик имеет право применять к настоящей тарифной ставке следующие повышающие и </w:t>
      </w:r>
      <w:r>
        <w:rPr>
          <w:color w:val="000000"/>
        </w:rPr>
        <w:lastRenderedPageBreak/>
        <w:t>понижающие коэффициенты, имеющие существенное значение для определения степени страхового риска.</w:t>
      </w:r>
    </w:p>
    <w:p w:rsidR="00966FAE" w:rsidRDefault="00966FAE" w:rsidP="00966FAE">
      <w:pPr>
        <w:jc w:val="center"/>
        <w:rPr>
          <w:b/>
          <w:bCs/>
        </w:rPr>
      </w:pPr>
    </w:p>
    <w:p w:rsidR="00966FAE" w:rsidRDefault="00966FAE" w:rsidP="00966FAE">
      <w:pPr>
        <w:jc w:val="center"/>
        <w:rPr>
          <w:b/>
          <w:bCs/>
        </w:rPr>
      </w:pPr>
      <w:r>
        <w:rPr>
          <w:b/>
          <w:bCs/>
        </w:rPr>
        <w:t>Коэффициенты к базовым тарифам, применяемые при расчете тарифной ставки</w:t>
      </w:r>
    </w:p>
    <w:p w:rsidR="00966FAE" w:rsidRDefault="00966FAE" w:rsidP="00966FAE">
      <w:pPr>
        <w:jc w:val="righ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5471"/>
        <w:gridCol w:w="1670"/>
        <w:gridCol w:w="1694"/>
      </w:tblGrid>
      <w:tr w:rsidR="00966FAE" w:rsidTr="009814D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E" w:rsidRDefault="00966FAE" w:rsidP="009814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E" w:rsidRDefault="00966FAE" w:rsidP="009814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Параметр, влияющий на оценку риска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E" w:rsidRDefault="00966FAE" w:rsidP="009814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Значение понижающего коэффициента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E" w:rsidRDefault="00966FAE" w:rsidP="009814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Значение повышающего коэффициента</w:t>
            </w:r>
          </w:p>
        </w:tc>
      </w:tr>
      <w:tr w:rsidR="00966FAE" w:rsidTr="009814D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E" w:rsidRDefault="00966FAE" w:rsidP="009814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E" w:rsidRDefault="00966FAE" w:rsidP="009814D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bCs/>
                <w:lang w:eastAsia="ru-RU"/>
              </w:rPr>
              <w:t>Использование специальных страховых сумм (на конкретный вид банковской карты, на одну банковскую карту, по конкретному страховому случаю, по конкретному событию или обстоятельству, результатом которого может стать наступление страхового случая)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E" w:rsidRDefault="00966FAE" w:rsidP="009814D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bCs/>
                <w:lang w:eastAsia="ru-RU"/>
              </w:rPr>
              <w:t>0.2-0.99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E" w:rsidRDefault="00966FAE" w:rsidP="009814D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966FAE" w:rsidTr="009814D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E" w:rsidRDefault="00966FAE" w:rsidP="009814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E" w:rsidRDefault="00966FAE" w:rsidP="009814D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bCs/>
                <w:lang w:eastAsia="ru-RU"/>
              </w:rPr>
              <w:t>Использование специальной страховой суммы по расходам на ведение дел в суде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E" w:rsidRDefault="00966FAE" w:rsidP="009814D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E" w:rsidRDefault="00966FAE" w:rsidP="009814D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bCs/>
                <w:lang w:eastAsia="ru-RU"/>
              </w:rPr>
              <w:t>1.01-2.0</w:t>
            </w:r>
          </w:p>
        </w:tc>
      </w:tr>
      <w:tr w:rsidR="00966FAE" w:rsidTr="009814D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E" w:rsidRDefault="00966FAE" w:rsidP="009814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E" w:rsidRDefault="00966FAE" w:rsidP="009814D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bCs/>
                <w:lang w:eastAsia="ru-RU"/>
              </w:rPr>
              <w:t>Наличие франшизы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E" w:rsidRDefault="00966FAE" w:rsidP="009814D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bCs/>
                <w:lang w:eastAsia="ru-RU"/>
              </w:rPr>
              <w:t>0.8-0.99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E" w:rsidRDefault="00966FAE" w:rsidP="009814D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966FAE" w:rsidTr="009814D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E" w:rsidRDefault="00966FAE" w:rsidP="009814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E" w:rsidRDefault="00966FAE" w:rsidP="009814D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bCs/>
                <w:lang w:eastAsia="ru-RU"/>
              </w:rPr>
              <w:t>Наличие рассрочки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E" w:rsidRDefault="00966FAE" w:rsidP="009814D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AE" w:rsidRDefault="00966FAE" w:rsidP="009814D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bCs/>
                <w:lang w:eastAsia="ru-RU"/>
              </w:rPr>
              <w:t>1.01-1.5</w:t>
            </w:r>
          </w:p>
        </w:tc>
      </w:tr>
    </w:tbl>
    <w:p w:rsidR="00966FAE" w:rsidRDefault="00966FAE" w:rsidP="00966FAE">
      <w:pPr>
        <w:widowControl w:val="0"/>
        <w:tabs>
          <w:tab w:val="center" w:pos="4935"/>
        </w:tabs>
        <w:autoSpaceDE w:val="0"/>
        <w:autoSpaceDN w:val="0"/>
        <w:adjustRightInd w:val="0"/>
        <w:rPr>
          <w:rFonts w:eastAsia="Times New Roman"/>
          <w:b/>
          <w:bCs/>
        </w:rPr>
      </w:pPr>
    </w:p>
    <w:p w:rsidR="00966FAE" w:rsidRDefault="00966FAE" w:rsidP="00966FAE">
      <w:pPr>
        <w:ind w:firstLine="709"/>
        <w:jc w:val="both"/>
      </w:pPr>
      <w:r>
        <w:rPr>
          <w:sz w:val="24"/>
          <w:szCs w:val="24"/>
        </w:rPr>
        <w:t>Базовые</w:t>
      </w:r>
      <w:r>
        <w:t xml:space="preserve"> страховые тарифы являются годовыми базовыми страховыми тарифами.</w:t>
      </w:r>
    </w:p>
    <w:p w:rsidR="00966FAE" w:rsidRDefault="00966FAE" w:rsidP="00966FAE">
      <w:pPr>
        <w:ind w:firstLine="708"/>
        <w:jc w:val="both"/>
      </w:pPr>
      <w:r>
        <w:t>По договорам страхования, заключенным на срок менее 1 (одного) года, страховая премия уплачивается в следующих размерах от годового размера страховой премии, если в договоре страхования не предусмотрено иное: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3000"/>
        <w:gridCol w:w="3120"/>
      </w:tblGrid>
      <w:tr w:rsidR="00966FAE" w:rsidTr="009814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FAE" w:rsidRDefault="00966FAE" w:rsidP="009814D2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месяца    -  </w:t>
            </w:r>
            <w:r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FAE" w:rsidRDefault="00966FAE" w:rsidP="009814D2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месяцев  -  </w:t>
            </w:r>
            <w:r>
              <w:rPr>
                <w:b/>
                <w:bCs/>
                <w:sz w:val="24"/>
                <w:szCs w:val="24"/>
              </w:rPr>
              <w:t>0,45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FAE" w:rsidRDefault="00966FAE" w:rsidP="009814D2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9 месяцев   - </w:t>
            </w:r>
            <w:r>
              <w:rPr>
                <w:b/>
                <w:bCs/>
                <w:sz w:val="24"/>
                <w:szCs w:val="24"/>
              </w:rPr>
              <w:t>0,75</w:t>
            </w:r>
          </w:p>
        </w:tc>
      </w:tr>
      <w:tr w:rsidR="00966FAE" w:rsidTr="009814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FAE" w:rsidRDefault="00966FAE" w:rsidP="009814D2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 месяцев  -  </w:t>
            </w:r>
            <w:r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FAE" w:rsidRDefault="00966FAE" w:rsidP="009814D2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6 месяцев  -  </w:t>
            </w: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FAE" w:rsidRDefault="00966FAE" w:rsidP="009814D2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месяцев - </w:t>
            </w:r>
            <w:r>
              <w:rPr>
                <w:b/>
                <w:bCs/>
                <w:sz w:val="24"/>
                <w:szCs w:val="24"/>
              </w:rPr>
              <w:t>0,85</w:t>
            </w:r>
          </w:p>
        </w:tc>
      </w:tr>
      <w:tr w:rsidR="00966FAE" w:rsidTr="009814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FAE" w:rsidRDefault="00966FAE" w:rsidP="009814D2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 месяцев  -  </w:t>
            </w:r>
            <w:r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FAE" w:rsidRDefault="00966FAE" w:rsidP="009814D2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7 месяцев   - </w:t>
            </w:r>
            <w:r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FAE" w:rsidRDefault="00966FAE" w:rsidP="009814D2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11 месяцев - </w:t>
            </w:r>
            <w:r>
              <w:rPr>
                <w:b/>
                <w:bCs/>
                <w:sz w:val="24"/>
                <w:szCs w:val="24"/>
              </w:rPr>
              <w:t>0,95</w:t>
            </w:r>
          </w:p>
        </w:tc>
      </w:tr>
      <w:tr w:rsidR="00966FAE" w:rsidTr="009814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FAE" w:rsidRDefault="00966FAE" w:rsidP="009814D2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 месяцев  -  </w:t>
            </w:r>
            <w:r>
              <w:rPr>
                <w:b/>
                <w:bCs/>
                <w:sz w:val="24"/>
                <w:szCs w:val="24"/>
              </w:rPr>
              <w:t>0,35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FAE" w:rsidRDefault="00966FAE" w:rsidP="009814D2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 месяцев   - </w:t>
            </w:r>
            <w:r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FAE" w:rsidRDefault="00966FAE" w:rsidP="009814D2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12 месяцев – </w:t>
            </w: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</w:tbl>
    <w:p w:rsidR="00966FAE" w:rsidRDefault="00966FAE" w:rsidP="00966FAE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При исчислении страховой премии неполный месяц учитывается как полный.</w:t>
      </w:r>
    </w:p>
    <w:p w:rsidR="00966FAE" w:rsidRDefault="00966FAE" w:rsidP="00966FAE">
      <w:pPr>
        <w:ind w:firstLine="709"/>
        <w:jc w:val="both"/>
        <w:rPr>
          <w:sz w:val="24"/>
          <w:szCs w:val="24"/>
        </w:rPr>
      </w:pPr>
    </w:p>
    <w:p w:rsidR="00966FAE" w:rsidRDefault="00966FAE" w:rsidP="00966F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заключении договора страхования со сроком страхования более года сумма страховой премии исчисляется исходя из величины годового страхового тарифа и равняется сумме годовой страховой премии и доле премии за количество месяцев неполного года при этом неполный месяц считается за полный.</w:t>
      </w:r>
    </w:p>
    <w:p w:rsidR="004A51B8" w:rsidRDefault="00966FAE"/>
    <w:sectPr w:rsidR="004A51B8" w:rsidSect="0032777C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119"/>
      <w:docPartObj>
        <w:docPartGallery w:val="Page Numbers (Bottom of Page)"/>
        <w:docPartUnique/>
      </w:docPartObj>
    </w:sdtPr>
    <w:sdtEndPr/>
    <w:sdtContent>
      <w:p w:rsidR="00B921E6" w:rsidRDefault="00966FA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21E6" w:rsidRDefault="00966FA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966FAE"/>
    <w:rsid w:val="004F685C"/>
    <w:rsid w:val="005F6424"/>
    <w:rsid w:val="00966FAE"/>
    <w:rsid w:val="00D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66F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Торопов</cp:lastModifiedBy>
  <cp:revision>1</cp:revision>
  <dcterms:created xsi:type="dcterms:W3CDTF">2017-07-12T07:17:00Z</dcterms:created>
  <dcterms:modified xsi:type="dcterms:W3CDTF">2017-07-12T07:17:00Z</dcterms:modified>
</cp:coreProperties>
</file>